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EE" w:rsidRDefault="000D56EE" w:rsidP="000D56EE">
      <w:r>
        <w:rPr>
          <w:sz w:val="22"/>
          <w:szCs w:val="22"/>
        </w:rPr>
        <w:t xml:space="preserve"> </w:t>
      </w: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0D56EE" w:rsidRDefault="000D56EE" w:rsidP="000D56EE">
      <w:pPr>
        <w:rPr>
          <w:sz w:val="20"/>
          <w:szCs w:val="20"/>
        </w:rPr>
      </w:pPr>
      <w:r>
        <w:t>на Общем собрании работников учреждения</w:t>
      </w:r>
      <w:r w:rsidRPr="00E14762">
        <w:t xml:space="preserve"> </w:t>
      </w:r>
      <w:r>
        <w:tab/>
      </w:r>
      <w:r>
        <w:tab/>
        <w:t xml:space="preserve">         Заведующей МБДОУ </w:t>
      </w:r>
      <w:proofErr w:type="gramStart"/>
      <w:r>
        <w:t>Детский</w:t>
      </w:r>
      <w:proofErr w:type="gramEnd"/>
    </w:p>
    <w:p w:rsidR="000D56EE" w:rsidRDefault="000D56EE" w:rsidP="000D56EE">
      <w:r>
        <w:t xml:space="preserve">протокол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№ __</w:t>
      </w:r>
      <w:r>
        <w:tab/>
      </w:r>
      <w:r>
        <w:tab/>
      </w:r>
      <w:r>
        <w:tab/>
      </w:r>
      <w:r>
        <w:tab/>
      </w:r>
      <w:r>
        <w:tab/>
      </w:r>
      <w:r w:rsidRPr="00E14762">
        <w:t xml:space="preserve"> </w:t>
      </w:r>
      <w:r>
        <w:t>сад № 21 «Белоснежка»</w:t>
      </w:r>
    </w:p>
    <w:p w:rsidR="000D56EE" w:rsidRPr="000D56EE" w:rsidRDefault="000D56EE" w:rsidP="000D56EE">
      <w:pPr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9E2B5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________А.Н. Кудрина</w:t>
      </w:r>
    </w:p>
    <w:p w:rsidR="000D56EE" w:rsidRPr="00A27A05" w:rsidRDefault="000D56EE" w:rsidP="000D56EE">
      <w:pPr>
        <w:shd w:val="clear" w:color="auto" w:fill="FFFFFF"/>
        <w:spacing w:line="27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FF4648">
        <w:rPr>
          <w:sz w:val="22"/>
          <w:szCs w:val="22"/>
        </w:rPr>
        <w:t>«25</w:t>
      </w:r>
      <w:r w:rsidRPr="009E2B59">
        <w:rPr>
          <w:sz w:val="22"/>
          <w:szCs w:val="22"/>
        </w:rPr>
        <w:t>»</w:t>
      </w:r>
      <w:r w:rsidR="004A6515">
        <w:rPr>
          <w:sz w:val="22"/>
          <w:szCs w:val="22"/>
        </w:rPr>
        <w:t xml:space="preserve"> января</w:t>
      </w:r>
      <w:r w:rsidR="00FF4648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</w:t>
      </w:r>
      <w:r w:rsidRPr="009E2B59">
        <w:rPr>
          <w:sz w:val="22"/>
          <w:szCs w:val="22"/>
        </w:rPr>
        <w:t>г.</w:t>
      </w:r>
    </w:p>
    <w:p w:rsidR="000D56EE" w:rsidRDefault="000D56EE" w:rsidP="000D56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56EE" w:rsidRDefault="000D56EE" w:rsidP="000D56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515" w:rsidRDefault="000D56EE" w:rsidP="000D56EE">
      <w:pPr>
        <w:jc w:val="center"/>
        <w:rPr>
          <w:b/>
          <w:bCs/>
          <w:sz w:val="40"/>
          <w:szCs w:val="40"/>
        </w:rPr>
      </w:pPr>
      <w:r w:rsidRPr="00E14762">
        <w:rPr>
          <w:b/>
          <w:bCs/>
          <w:sz w:val="40"/>
          <w:szCs w:val="40"/>
        </w:rPr>
        <w:t xml:space="preserve">Положение </w:t>
      </w:r>
    </w:p>
    <w:p w:rsidR="000D56EE" w:rsidRPr="004A6515" w:rsidRDefault="004A6515" w:rsidP="004A651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«О противодействии коррупции»</w:t>
      </w:r>
    </w:p>
    <w:p w:rsidR="000D56EE" w:rsidRDefault="000D56EE" w:rsidP="000D56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56EE" w:rsidRDefault="000D56EE" w:rsidP="000D56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5DF0">
        <w:rPr>
          <w:b/>
          <w:bCs/>
          <w:sz w:val="28"/>
          <w:szCs w:val="28"/>
        </w:rPr>
        <w:t xml:space="preserve">Муниципального бюджетного  дошкольного образовательного учреждения детский сад №21 «Белоснежка» </w:t>
      </w:r>
      <w:proofErr w:type="spellStart"/>
      <w:r w:rsidRPr="000C5DF0">
        <w:rPr>
          <w:b/>
          <w:bCs/>
          <w:sz w:val="28"/>
          <w:szCs w:val="28"/>
        </w:rPr>
        <w:t>общеразвивающего</w:t>
      </w:r>
      <w:proofErr w:type="spellEnd"/>
      <w:r w:rsidRPr="000C5DF0">
        <w:rPr>
          <w:b/>
          <w:bCs/>
          <w:sz w:val="28"/>
          <w:szCs w:val="28"/>
        </w:rPr>
        <w:t xml:space="preserve"> вида с приоритетным осуществлением деятельности по физическому направлению развития воспитанников</w:t>
      </w:r>
    </w:p>
    <w:p w:rsidR="000D56EE" w:rsidRDefault="000D56EE" w:rsidP="001B36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362D" w:rsidRPr="001B362D" w:rsidRDefault="001B362D" w:rsidP="001B362D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15" w:lineRule="atLeast"/>
        <w:jc w:val="center"/>
        <w:rPr>
          <w:color w:val="000000"/>
        </w:rPr>
      </w:pPr>
      <w:r>
        <w:rPr>
          <w:b/>
          <w:color w:val="000000"/>
          <w:highlight w:val="white"/>
        </w:rPr>
        <w:t>Общие положения</w:t>
      </w:r>
    </w:p>
    <w:p w:rsidR="001B362D" w:rsidRDefault="001B362D" w:rsidP="001B362D">
      <w:pPr>
        <w:spacing w:before="100" w:beforeAutospacing="1" w:after="100" w:afterAutospacing="1"/>
        <w:jc w:val="both"/>
      </w:pPr>
      <w:r>
        <w:rPr>
          <w:color w:val="000000"/>
          <w:highlight w:val="white"/>
        </w:rPr>
        <w:t xml:space="preserve">1.1. Настоящее Положение определяет порядок формирования и деятельности, задачи и компетенцию Комиссии по предупреждению и противодействию коррупции (далее — Комиссия) в </w:t>
      </w:r>
      <w:r>
        <w:t>МБДОУ «Детский сад № 21 «Белоснежка» (далее – ДОУ)</w:t>
      </w:r>
      <w:r>
        <w:rPr>
          <w:color w:val="000000"/>
          <w:highlight w:val="white"/>
        </w:rPr>
        <w:t xml:space="preserve">. </w:t>
      </w:r>
    </w:p>
    <w:p w:rsidR="001B362D" w:rsidRDefault="001B362D" w:rsidP="001B362D">
      <w:pPr>
        <w:spacing w:before="100" w:beforeAutospacing="1" w:after="100" w:afterAutospacing="1"/>
        <w:jc w:val="both"/>
      </w:pPr>
      <w:r>
        <w:rPr>
          <w:color w:val="000000"/>
          <w:highlight w:val="white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РФ от 25.12.2008 № 273-ФЗ «О противодействии коррупции»,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4"/>
            <w:color w:val="000000"/>
            <w:highlight w:val="white"/>
          </w:rPr>
          <w:t>ст.19.28</w:t>
        </w:r>
      </w:hyperlink>
      <w:r>
        <w:rPr>
          <w:color w:val="000000"/>
          <w:highlight w:val="white"/>
        </w:rPr>
        <w:t xml:space="preserve"> 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4"/>
            <w:color w:val="000000"/>
            <w:highlight w:val="white"/>
          </w:rPr>
          <w:t>ст. 192</w:t>
        </w:r>
      </w:hyperlink>
      <w:r>
        <w:rPr>
          <w:color w:val="000000"/>
          <w:highlight w:val="white"/>
        </w:rPr>
        <w:t xml:space="preserve"> ТК РФ</w:t>
      </w:r>
      <w:r>
        <w:rPr>
          <w:sz w:val="28"/>
          <w:szCs w:val="28"/>
        </w:rPr>
        <w:t xml:space="preserve">, </w:t>
      </w:r>
      <w:hyperlink r:id="rId7" w:history="1">
        <w:r>
          <w:rPr>
            <w:rStyle w:val="a4"/>
            <w:color w:val="000000"/>
            <w:highlight w:val="white"/>
          </w:rPr>
          <w:t>постановлении</w:t>
        </w:r>
      </w:hyperlink>
      <w:r>
        <w:rPr>
          <w:color w:val="000000"/>
          <w:highlight w:val="white"/>
        </w:rPr>
        <w:t xml:space="preserve"> Правительства Российской Федерации от 8 сентября 2010 г. N 700. Федеральным законом № 273-ФЗ «Об образовании в Российской Федерации», Указ Президента РФ от 08.07.2013 № 613 «Вопросы противодействия коррупции». Федеральный закон от 29.12.2012 N 273-ФЗ (ред. от 23.07.2013) "Об образовании в Российской     Федерации". Федеральный закон от 05.04.2013 N 44-ФЗ (ред. от 04.06.2014) "О контрактной системе в сфере закупок товаров, работ, услуг для обеспечения   государственных и муниципальных нужд",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highlight w:val="white"/>
        </w:rPr>
        <w:t>Указ Президента РФ от 29 июня 2018 г. № 378 “О Национальном плане противодействия коррупции на 2018 - 2020 годы”</w:t>
      </w:r>
      <w:proofErr w:type="gramStart"/>
      <w:r>
        <w:rPr>
          <w:color w:val="000000"/>
        </w:rPr>
        <w:t>,</w:t>
      </w:r>
      <w:r>
        <w:rPr>
          <w:color w:val="000000"/>
          <w:highlight w:val="white"/>
        </w:rPr>
        <w:t>н</w:t>
      </w:r>
      <w:proofErr w:type="gramEnd"/>
      <w:r>
        <w:rPr>
          <w:color w:val="000000"/>
          <w:highlight w:val="white"/>
        </w:rPr>
        <w:t>ормативными актами Министерства образования и науки Российской Федерации, а также настоящим Положением.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color w:val="000000"/>
          <w:highlight w:val="white"/>
        </w:rPr>
        <w:t>по</w:t>
      </w:r>
      <w:proofErr w:type="gramEnd"/>
      <w:r>
        <w:rPr>
          <w:color w:val="000000"/>
          <w:highlight w:val="white"/>
        </w:rPr>
        <w:t>: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выявлению и устранению причин и условий, порождающих коррупцию;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выработке оптимальных механизмов защиты от проникновения коррупции в ДОУ с учетом их специфики, снижению в них коррупционных рисков;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созданию единой системы мониторинга и информирования сотрудников по проблемам коррупции;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антикоррупционной</w:t>
      </w:r>
      <w:proofErr w:type="spellEnd"/>
      <w:r>
        <w:rPr>
          <w:color w:val="000000"/>
          <w:highlight w:val="white"/>
        </w:rPr>
        <w:t xml:space="preserve"> пропаганде и воспитанию;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>
        <w:rPr>
          <w:color w:val="000000"/>
          <w:highlight w:val="white"/>
        </w:rPr>
        <w:t>антикоррупционного</w:t>
      </w:r>
      <w:proofErr w:type="spellEnd"/>
      <w:r>
        <w:rPr>
          <w:color w:val="000000"/>
          <w:highlight w:val="white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lastRenderedPageBreak/>
        <w:t>1.2.1. Настоящее положение вступает в силу после принятия его на общем собрании работников и утверждения приказом заведующего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1.3. В Положении применяются следующие понятия и определения: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1.3.1. </w:t>
      </w:r>
      <w:proofErr w:type="gramStart"/>
      <w:r>
        <w:rPr>
          <w:color w:val="000000"/>
          <w:highlight w:val="white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>
        <w:rPr>
          <w:color w:val="000000"/>
          <w:highlight w:val="white"/>
        </w:rPr>
        <w:t>; совершение деяний, указанных выше, от имени или в интересах юридического лица.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F4648" w:rsidRDefault="001B362D" w:rsidP="00FF4648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1.3.4. Субъекты </w:t>
      </w:r>
      <w:proofErr w:type="spellStart"/>
      <w:r>
        <w:rPr>
          <w:color w:val="000000"/>
          <w:highlight w:val="white"/>
        </w:rPr>
        <w:t>антикоррупционной</w:t>
      </w:r>
      <w:proofErr w:type="spellEnd"/>
      <w:r>
        <w:rPr>
          <w:color w:val="000000"/>
          <w:highlight w:val="white"/>
        </w:rPr>
        <w:t xml:space="preserve"> политики –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color w:val="000000"/>
          <w:highlight w:val="white"/>
        </w:rPr>
        <w:t>антикоррупционной</w:t>
      </w:r>
      <w:proofErr w:type="spellEnd"/>
      <w:r>
        <w:rPr>
          <w:color w:val="000000"/>
          <w:highlight w:val="white"/>
        </w:rPr>
        <w:t xml:space="preserve"> политики, граждане.</w:t>
      </w:r>
    </w:p>
    <w:p w:rsidR="001B362D" w:rsidRDefault="001B362D" w:rsidP="00FF4648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В ДОУ субъектами </w:t>
      </w:r>
      <w:proofErr w:type="spellStart"/>
      <w:r>
        <w:rPr>
          <w:color w:val="000000"/>
          <w:highlight w:val="white"/>
        </w:rPr>
        <w:t>антикоррупционной</w:t>
      </w:r>
      <w:proofErr w:type="spellEnd"/>
      <w:r>
        <w:rPr>
          <w:color w:val="000000"/>
          <w:highlight w:val="white"/>
        </w:rPr>
        <w:t xml:space="preserve"> политики являются: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педагогический коллектив, обслуживающий персонал;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физические и юридические лица, заинтересованные в качественном оказании образовательных услуг.</w:t>
      </w:r>
    </w:p>
    <w:p w:rsidR="00FF4648" w:rsidRDefault="001B362D" w:rsidP="00FF4648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B362D" w:rsidRPr="00FF4648" w:rsidRDefault="001B362D" w:rsidP="00FF4648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1.3.6. Предупреждение коррупции – деятельность субъектов </w:t>
      </w:r>
      <w:proofErr w:type="spellStart"/>
      <w:r>
        <w:rPr>
          <w:color w:val="000000"/>
          <w:highlight w:val="white"/>
        </w:rPr>
        <w:t>антикоррупционной</w:t>
      </w:r>
      <w:proofErr w:type="spellEnd"/>
      <w:r>
        <w:rPr>
          <w:color w:val="000000"/>
          <w:highlight w:val="white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1B362D" w:rsidRDefault="001B362D" w:rsidP="001B362D">
      <w:pPr>
        <w:autoSpaceDE w:val="0"/>
        <w:autoSpaceDN w:val="0"/>
        <w:adjustRightInd w:val="0"/>
        <w:spacing w:before="100" w:beforeAutospacing="1" w:after="100" w:afterAutospacing="1" w:line="315" w:lineRule="atLeast"/>
        <w:jc w:val="center"/>
      </w:pPr>
      <w:r>
        <w:rPr>
          <w:b/>
          <w:color w:val="000000"/>
          <w:highlight w:val="white"/>
        </w:rPr>
        <w:t>2. Задачи Комиссии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Комиссия для решения стоящих перед ней задач: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2.1. Участвует в разработке и реализации приоритетных направлений </w:t>
      </w:r>
      <w:proofErr w:type="spellStart"/>
      <w:r>
        <w:rPr>
          <w:color w:val="000000"/>
          <w:highlight w:val="white"/>
        </w:rPr>
        <w:t>антикоррупционной</w:t>
      </w:r>
      <w:proofErr w:type="spellEnd"/>
      <w:r>
        <w:rPr>
          <w:color w:val="000000"/>
          <w:highlight w:val="white"/>
        </w:rPr>
        <w:t xml:space="preserve"> политики в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2.2. 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color w:val="000000"/>
          <w:highlight w:val="white"/>
        </w:rPr>
        <w:t>ии и её</w:t>
      </w:r>
      <w:proofErr w:type="gramEnd"/>
      <w:r>
        <w:rPr>
          <w:color w:val="000000"/>
          <w:highlight w:val="white"/>
        </w:rPr>
        <w:t xml:space="preserve"> проявлений.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lastRenderedPageBreak/>
        <w:t>2.5. Взаимодействует с правоохранительными органами в целях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B362D" w:rsidRDefault="001B362D" w:rsidP="001B362D">
      <w:pPr>
        <w:autoSpaceDE w:val="0"/>
        <w:autoSpaceDN w:val="0"/>
        <w:adjustRightInd w:val="0"/>
        <w:spacing w:before="100" w:beforeAutospacing="1" w:after="100" w:afterAutospacing="1" w:line="315" w:lineRule="atLeast"/>
        <w:jc w:val="center"/>
      </w:pPr>
      <w:r>
        <w:rPr>
          <w:b/>
          <w:color w:val="000000"/>
          <w:highlight w:val="white"/>
        </w:rPr>
        <w:t>3. Порядок формирования и деятельность Комиссии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3.1. Состав членов Комиссии, который представляет заведующий, рассматривается и утверждается на общем собрании трудового коллектива ДОУ. Состав Комиссии утверждается приказом заведующего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3.2. В состав Комиссии входят: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председатель комиссии;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члены комиссии.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В состав комиссии входит заведующий, представитель совета трудового коллектива и другие работники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3.4. Заседание Комиссии правомочно, если на нем присутствует не менее двух 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3.6. Из состава Комиссии председателем назначаются заместитель и секретарь.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3.7. Секретарь Комиссии: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организует подготовку материалов к заседанию Комиссии, а также проектов его решений;</w:t>
      </w:r>
    </w:p>
    <w:p w:rsidR="001B362D" w:rsidRPr="00FF4648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</w:t>
      </w:r>
      <w:r w:rsidR="00FF4648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 началах.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center"/>
      </w:pPr>
      <w:r>
        <w:rPr>
          <w:b/>
          <w:color w:val="000000"/>
          <w:highlight w:val="white"/>
        </w:rPr>
        <w:t>4. Полномочия Комиссии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4.1. Комиссия координирует деятельность подразделений ДОУ по реализации мер противодействия коррупции.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 xml:space="preserve">4.3. Участвует в разработке форм и методов осуществления </w:t>
      </w:r>
      <w:proofErr w:type="spellStart"/>
      <w:r>
        <w:rPr>
          <w:color w:val="000000"/>
          <w:highlight w:val="white"/>
        </w:rPr>
        <w:t>антикоррупционной</w:t>
      </w:r>
      <w:proofErr w:type="spellEnd"/>
      <w:r>
        <w:rPr>
          <w:color w:val="000000"/>
          <w:highlight w:val="white"/>
        </w:rPr>
        <w:t xml:space="preserve"> деятельности и контролирует их реализацию.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lastRenderedPageBreak/>
        <w:t>4.4. Рассматривает предложения о совершенствовании методической и организационной работы противодействия коррупции в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4.5. Вносит предложения по финансовому и ресурсному обеспечению мероприятий по борьбе с коррупцией в ДОУ.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</w:p>
    <w:p w:rsidR="001B362D" w:rsidRDefault="001B362D" w:rsidP="001B362D">
      <w:pPr>
        <w:autoSpaceDE w:val="0"/>
        <w:autoSpaceDN w:val="0"/>
        <w:adjustRightInd w:val="0"/>
        <w:spacing w:line="315" w:lineRule="atLeast"/>
        <w:jc w:val="both"/>
      </w:pPr>
      <w:r>
        <w:rPr>
          <w:color w:val="000000"/>
          <w:highlight w:val="white"/>
        </w:rPr>
        <w:t>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заведующего ДОУ.</w:t>
      </w:r>
    </w:p>
    <w:p w:rsidR="001B362D" w:rsidRDefault="001B362D" w:rsidP="001B362D">
      <w:pPr>
        <w:autoSpaceDE w:val="0"/>
        <w:autoSpaceDN w:val="0"/>
        <w:adjustRightInd w:val="0"/>
        <w:spacing w:before="100" w:beforeAutospacing="1" w:after="100" w:afterAutospacing="1" w:line="315" w:lineRule="atLeast"/>
        <w:jc w:val="center"/>
      </w:pPr>
      <w:r>
        <w:rPr>
          <w:b/>
          <w:color w:val="000000"/>
          <w:highlight w:val="white"/>
        </w:rPr>
        <w:t>5. Внесение изменений</w:t>
      </w:r>
    </w:p>
    <w:p w:rsidR="001B362D" w:rsidRDefault="001B362D" w:rsidP="001B362D">
      <w:pPr>
        <w:autoSpaceDE w:val="0"/>
        <w:autoSpaceDN w:val="0"/>
        <w:adjustRightInd w:val="0"/>
        <w:spacing w:before="100" w:beforeAutospacing="1" w:after="100" w:afterAutospacing="1" w:line="315" w:lineRule="atLeast"/>
        <w:jc w:val="both"/>
      </w:pPr>
      <w:r>
        <w:rPr>
          <w:color w:val="000000"/>
          <w:highlight w:val="white"/>
        </w:rPr>
        <w:t>5.1.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1B362D" w:rsidRDefault="001B362D" w:rsidP="001B362D">
      <w:pPr>
        <w:autoSpaceDE w:val="0"/>
        <w:autoSpaceDN w:val="0"/>
        <w:adjustRightInd w:val="0"/>
        <w:spacing w:before="100" w:beforeAutospacing="1" w:after="100" w:afterAutospacing="1" w:line="315" w:lineRule="atLeast"/>
        <w:jc w:val="both"/>
      </w:pPr>
      <w:r>
        <w:rPr>
          <w:color w:val="000000"/>
          <w:highlight w:val="white"/>
          <w:lang w:val="en-US"/>
        </w:rPr>
        <w:t> </w:t>
      </w:r>
    </w:p>
    <w:p w:rsidR="000D56EE" w:rsidRDefault="000D56EE" w:rsidP="000D56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7E91" w:rsidRDefault="00047E91"/>
    <w:sectPr w:rsidR="00047E91" w:rsidSect="0004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32DEB9EC"/>
    <w:lvl w:ilvl="0" w:tplc="236A12F6">
      <w:start w:val="1"/>
      <w:numFmt w:val="bullet"/>
      <w:lvlText w:val="в"/>
      <w:lvlJc w:val="left"/>
    </w:lvl>
    <w:lvl w:ilvl="1" w:tplc="B32E60A0">
      <w:start w:val="1"/>
      <w:numFmt w:val="bullet"/>
      <w:lvlText w:val="-"/>
      <w:lvlJc w:val="left"/>
    </w:lvl>
    <w:lvl w:ilvl="2" w:tplc="4C5CC278">
      <w:numFmt w:val="decimal"/>
      <w:lvlText w:val=""/>
      <w:lvlJc w:val="left"/>
    </w:lvl>
    <w:lvl w:ilvl="3" w:tplc="286AD7E2">
      <w:numFmt w:val="decimal"/>
      <w:lvlText w:val=""/>
      <w:lvlJc w:val="left"/>
    </w:lvl>
    <w:lvl w:ilvl="4" w:tplc="8BA82494">
      <w:numFmt w:val="decimal"/>
      <w:lvlText w:val=""/>
      <w:lvlJc w:val="left"/>
    </w:lvl>
    <w:lvl w:ilvl="5" w:tplc="C986D118">
      <w:numFmt w:val="decimal"/>
      <w:lvlText w:val=""/>
      <w:lvlJc w:val="left"/>
    </w:lvl>
    <w:lvl w:ilvl="6" w:tplc="4036EA8C">
      <w:numFmt w:val="decimal"/>
      <w:lvlText w:val=""/>
      <w:lvlJc w:val="left"/>
    </w:lvl>
    <w:lvl w:ilvl="7" w:tplc="B4106DCA">
      <w:numFmt w:val="decimal"/>
      <w:lvlText w:val=""/>
      <w:lvlJc w:val="left"/>
    </w:lvl>
    <w:lvl w:ilvl="8" w:tplc="49BC0F0C">
      <w:numFmt w:val="decimal"/>
      <w:lvlText w:val=""/>
      <w:lvlJc w:val="left"/>
    </w:lvl>
  </w:abstractNum>
  <w:abstractNum w:abstractNumId="1">
    <w:nsid w:val="00005AF1"/>
    <w:multiLevelType w:val="hybridMultilevel"/>
    <w:tmpl w:val="C93C88D0"/>
    <w:lvl w:ilvl="0" w:tplc="FF1EBDF8">
      <w:start w:val="1"/>
      <w:numFmt w:val="bullet"/>
      <w:lvlText w:val="-"/>
      <w:lvlJc w:val="left"/>
    </w:lvl>
    <w:lvl w:ilvl="1" w:tplc="6D9EA5C4">
      <w:numFmt w:val="decimal"/>
      <w:lvlText w:val=""/>
      <w:lvlJc w:val="left"/>
    </w:lvl>
    <w:lvl w:ilvl="2" w:tplc="BF20C4CC">
      <w:numFmt w:val="decimal"/>
      <w:lvlText w:val=""/>
      <w:lvlJc w:val="left"/>
    </w:lvl>
    <w:lvl w:ilvl="3" w:tplc="4BD21DEC">
      <w:numFmt w:val="decimal"/>
      <w:lvlText w:val=""/>
      <w:lvlJc w:val="left"/>
    </w:lvl>
    <w:lvl w:ilvl="4" w:tplc="26B8C778">
      <w:numFmt w:val="decimal"/>
      <w:lvlText w:val=""/>
      <w:lvlJc w:val="left"/>
    </w:lvl>
    <w:lvl w:ilvl="5" w:tplc="E71C9B28">
      <w:numFmt w:val="decimal"/>
      <w:lvlText w:val=""/>
      <w:lvlJc w:val="left"/>
    </w:lvl>
    <w:lvl w:ilvl="6" w:tplc="E0BAD66E">
      <w:numFmt w:val="decimal"/>
      <w:lvlText w:val=""/>
      <w:lvlJc w:val="left"/>
    </w:lvl>
    <w:lvl w:ilvl="7" w:tplc="BAEEED78">
      <w:numFmt w:val="decimal"/>
      <w:lvlText w:val=""/>
      <w:lvlJc w:val="left"/>
    </w:lvl>
    <w:lvl w:ilvl="8" w:tplc="C8223E02">
      <w:numFmt w:val="decimal"/>
      <w:lvlText w:val=""/>
      <w:lvlJc w:val="left"/>
    </w:lvl>
  </w:abstractNum>
  <w:abstractNum w:abstractNumId="2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39EB"/>
    <w:multiLevelType w:val="multilevel"/>
    <w:tmpl w:val="6874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EE"/>
    <w:rsid w:val="00047E91"/>
    <w:rsid w:val="000D56EE"/>
    <w:rsid w:val="001B362D"/>
    <w:rsid w:val="00286479"/>
    <w:rsid w:val="004A6515"/>
    <w:rsid w:val="00A75C5D"/>
    <w:rsid w:val="00BC2736"/>
    <w:rsid w:val="00FC51E6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B36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E49BE76ED5C0DAA892A51AF2B92DD26157EE5CB76448B0EFB7DBBF9YCw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CE49BE76ED5C0DAA892A51AF2B92DD251D73E8CA71448B0EFB7DBBF9C79744A3044C033E50453FYAw9D" TargetMode="External"/><Relationship Id="rId5" Type="http://schemas.openxmlformats.org/officeDocument/2006/relationships/hyperlink" Target="consultantplus://offline/ref=DACE49BE76ED5C0DAA892A51AF2B92DD251D73E3C676448B0EFB7DBBF9C79744A3044C003853Y4w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2019-01-12T07:48:00Z</dcterms:created>
  <dcterms:modified xsi:type="dcterms:W3CDTF">2019-01-12T08:52:00Z</dcterms:modified>
</cp:coreProperties>
</file>